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5DA5" w:rsidRDefault="00605B1C">
      <w:r w:rsidRPr="00605B1C">
        <w:t>International Human Resource Management</w:t>
      </w:r>
    </w:p>
    <w:p w:rsidR="00605B1C" w:rsidRDefault="00605B1C">
      <w:pPr>
        <w:rPr>
          <w:rFonts w:hint="eastAsia"/>
        </w:rPr>
      </w:pPr>
      <w:r>
        <w:rPr>
          <w:rFonts w:hint="eastAsia"/>
        </w:rPr>
        <w:t>Bio</w:t>
      </w:r>
    </w:p>
    <w:p w:rsidR="00605B1C" w:rsidRDefault="00605B1C" w:rsidP="00605B1C"/>
    <w:p w:rsidR="00605B1C" w:rsidRDefault="00605B1C" w:rsidP="00605B1C">
      <w:r w:rsidRPr="00605B1C">
        <w:t xml:space="preserve">Dr. </w:t>
      </w:r>
      <w:proofErr w:type="spellStart"/>
      <w:r w:rsidRPr="00605B1C">
        <w:t>Xuebing</w:t>
      </w:r>
      <w:proofErr w:type="spellEnd"/>
      <w:r w:rsidRPr="00605B1C">
        <w:t xml:space="preserve"> Cao is from </w:t>
      </w:r>
      <w:proofErr w:type="spellStart"/>
      <w:r w:rsidRPr="00605B1C">
        <w:t>Keele</w:t>
      </w:r>
      <w:proofErr w:type="spellEnd"/>
      <w:r w:rsidRPr="00605B1C">
        <w:t xml:space="preserve"> Management School,                                                                                                    </w:t>
      </w:r>
      <w:proofErr w:type="spellStart"/>
      <w:r w:rsidRPr="00605B1C">
        <w:t>Keele</w:t>
      </w:r>
      <w:proofErr w:type="spellEnd"/>
      <w:r w:rsidRPr="00605B1C">
        <w:t xml:space="preserve"> University.</w:t>
      </w:r>
      <w:r>
        <w:t xml:space="preserve"> </w:t>
      </w:r>
      <w:r>
        <w:t xml:space="preserve">His </w:t>
      </w:r>
      <w:r w:rsidRPr="00605B1C">
        <w:t xml:space="preserve">main research interests include pay and performance in public organizations, informal payment in health services, international human resource management, </w:t>
      </w:r>
      <w:proofErr w:type="gramStart"/>
      <w:r w:rsidRPr="00605B1C">
        <w:t>recent</w:t>
      </w:r>
      <w:proofErr w:type="gramEnd"/>
      <w:r w:rsidRPr="00605B1C">
        <w:t xml:space="preserve"> development of trade unions and </w:t>
      </w:r>
      <w:proofErr w:type="spellStart"/>
      <w:r w:rsidRPr="00605B1C">
        <w:t>labour</w:t>
      </w:r>
      <w:proofErr w:type="spellEnd"/>
      <w:r w:rsidRPr="00605B1C">
        <w:t xml:space="preserve"> dispute in China’s foreign invested firms, and comparative industrial relations. </w:t>
      </w:r>
      <w:r>
        <w:t>He got his</w:t>
      </w:r>
      <w:r w:rsidRPr="00605B1C">
        <w:t xml:space="preserve"> PhD</w:t>
      </w:r>
      <w:r>
        <w:t xml:space="preserve"> in</w:t>
      </w:r>
      <w:r w:rsidRPr="00605B1C">
        <w:t xml:space="preserve"> HRM </w:t>
      </w:r>
      <w:r>
        <w:t>and Industrial Relations from</w:t>
      </w:r>
      <w:r w:rsidRPr="00605B1C">
        <w:t xml:space="preserve"> </w:t>
      </w:r>
      <w:proofErr w:type="spellStart"/>
      <w:r w:rsidRPr="00605B1C">
        <w:t>Keele</w:t>
      </w:r>
      <w:proofErr w:type="spellEnd"/>
      <w:r w:rsidRPr="00605B1C">
        <w:t xml:space="preserve"> University</w:t>
      </w:r>
      <w:r>
        <w:t xml:space="preserve"> in 2009. He is </w:t>
      </w:r>
      <w:r w:rsidRPr="00605B1C">
        <w:t></w:t>
      </w:r>
      <w:r>
        <w:t>the e</w:t>
      </w:r>
      <w:r w:rsidRPr="00605B1C">
        <w:t>ditorial board member</w:t>
      </w:r>
      <w:r>
        <w:t xml:space="preserve"> of </w:t>
      </w:r>
      <w:r w:rsidRPr="00605B1C">
        <w:t>the International Journal of Human Resource Management</w:t>
      </w:r>
      <w:r>
        <w:t>. He has published several articles in HRM and labor relations.</w:t>
      </w:r>
      <w:r>
        <w:t xml:space="preserve">      </w:t>
      </w:r>
    </w:p>
    <w:p w:rsidR="00605B1C" w:rsidRDefault="00605B1C"/>
    <w:p w:rsidR="00605B1C" w:rsidRDefault="00605B1C">
      <w:r>
        <w:t>Course</w:t>
      </w:r>
    </w:p>
    <w:p w:rsidR="00605B1C" w:rsidRDefault="00605B1C"/>
    <w:p w:rsidR="00605B1C" w:rsidRDefault="00605B1C"/>
    <w:p w:rsidR="00605B1C" w:rsidRPr="00C20D03" w:rsidRDefault="00605B1C" w:rsidP="00605B1C">
      <w:pPr>
        <w:autoSpaceDE w:val="0"/>
        <w:autoSpaceDN w:val="0"/>
        <w:adjustRightInd w:val="0"/>
        <w:spacing w:line="300" w:lineRule="exact"/>
        <w:rPr>
          <w:rFonts w:ascii="Arial" w:hAnsi="Arial" w:cs="Arial"/>
        </w:rPr>
      </w:pPr>
      <w:r w:rsidRPr="00C20D03">
        <w:rPr>
          <w:rFonts w:ascii="Arial" w:hAnsi="Arial" w:cs="Arial"/>
        </w:rPr>
        <w:t xml:space="preserve">This module aims to equip students with essential knowledge and critical understanding of the complex issues of managing people in an international environment and the HR strategy and practices for organizations operating across national boundaries. This will be done through consideration and examination of the field of international HRM, how HRM practices vary across institutional contexts and the implications of this for policy diffusion and </w:t>
      </w:r>
      <w:proofErr w:type="spellStart"/>
      <w:r w:rsidRPr="00C20D03">
        <w:rPr>
          <w:rFonts w:ascii="Arial" w:hAnsi="Arial" w:cs="Arial"/>
        </w:rPr>
        <w:t>labour</w:t>
      </w:r>
      <w:proofErr w:type="spellEnd"/>
      <w:r w:rsidRPr="00C20D03">
        <w:rPr>
          <w:rFonts w:ascii="Arial" w:hAnsi="Arial" w:cs="Arial"/>
        </w:rPr>
        <w:t xml:space="preserve"> management.</w:t>
      </w:r>
    </w:p>
    <w:p w:rsidR="00605B1C" w:rsidRPr="00C20D03" w:rsidRDefault="00605B1C" w:rsidP="00605B1C">
      <w:pPr>
        <w:autoSpaceDE w:val="0"/>
        <w:autoSpaceDN w:val="0"/>
        <w:adjustRightInd w:val="0"/>
        <w:spacing w:line="300" w:lineRule="exact"/>
        <w:rPr>
          <w:rFonts w:ascii="Arial" w:hAnsi="Arial" w:cs="Arial"/>
        </w:rPr>
      </w:pPr>
    </w:p>
    <w:p w:rsidR="00605B1C" w:rsidRPr="00C20D03" w:rsidRDefault="00605B1C" w:rsidP="00605B1C">
      <w:pPr>
        <w:autoSpaceDE w:val="0"/>
        <w:autoSpaceDN w:val="0"/>
        <w:adjustRightInd w:val="0"/>
        <w:spacing w:line="300" w:lineRule="exact"/>
        <w:rPr>
          <w:rFonts w:ascii="Arial" w:hAnsi="Arial" w:cs="Arial"/>
        </w:rPr>
      </w:pPr>
      <w:r w:rsidRPr="00C20D03">
        <w:rPr>
          <w:rFonts w:ascii="Arial" w:hAnsi="Arial" w:cs="Arial"/>
        </w:rPr>
        <w:t>The module focuses upon the following themes:</w:t>
      </w:r>
    </w:p>
    <w:p w:rsidR="00605B1C" w:rsidRPr="00C20D03" w:rsidRDefault="00605B1C" w:rsidP="00605B1C">
      <w:pPr>
        <w:autoSpaceDE w:val="0"/>
        <w:autoSpaceDN w:val="0"/>
        <w:adjustRightInd w:val="0"/>
        <w:spacing w:line="300" w:lineRule="exact"/>
        <w:rPr>
          <w:rFonts w:ascii="Arial" w:hAnsi="Arial" w:cs="Arial"/>
        </w:rPr>
      </w:pPr>
    </w:p>
    <w:p w:rsidR="00605B1C" w:rsidRPr="00C20D03" w:rsidRDefault="00605B1C" w:rsidP="00605B1C">
      <w:pPr>
        <w:numPr>
          <w:ilvl w:val="0"/>
          <w:numId w:val="1"/>
        </w:numPr>
        <w:autoSpaceDE w:val="0"/>
        <w:autoSpaceDN w:val="0"/>
        <w:adjustRightInd w:val="0"/>
        <w:spacing w:line="300" w:lineRule="exact"/>
        <w:jc w:val="left"/>
        <w:rPr>
          <w:rFonts w:ascii="Arial" w:hAnsi="Arial" w:cs="Arial"/>
        </w:rPr>
      </w:pPr>
      <w:r w:rsidRPr="00C20D03">
        <w:rPr>
          <w:rFonts w:ascii="Arial" w:hAnsi="Arial" w:cs="Arial"/>
        </w:rPr>
        <w:t>HRM and MNCs (Multinational Companies)</w:t>
      </w:r>
    </w:p>
    <w:p w:rsidR="00605B1C" w:rsidRPr="00C20D03" w:rsidRDefault="00605B1C" w:rsidP="00605B1C">
      <w:pPr>
        <w:numPr>
          <w:ilvl w:val="0"/>
          <w:numId w:val="1"/>
        </w:numPr>
        <w:autoSpaceDE w:val="0"/>
        <w:autoSpaceDN w:val="0"/>
        <w:adjustRightInd w:val="0"/>
        <w:spacing w:line="300" w:lineRule="exact"/>
        <w:jc w:val="left"/>
        <w:rPr>
          <w:rFonts w:ascii="Arial" w:hAnsi="Arial" w:cs="Arial"/>
        </w:rPr>
      </w:pPr>
      <w:r w:rsidRPr="00C20D03">
        <w:rPr>
          <w:rFonts w:ascii="Arial" w:hAnsi="Arial" w:cs="Arial"/>
        </w:rPr>
        <w:t>HRM and nation states</w:t>
      </w:r>
    </w:p>
    <w:p w:rsidR="00605B1C" w:rsidRPr="00C20D03" w:rsidRDefault="00605B1C" w:rsidP="00605B1C">
      <w:pPr>
        <w:numPr>
          <w:ilvl w:val="0"/>
          <w:numId w:val="1"/>
        </w:numPr>
        <w:autoSpaceDE w:val="0"/>
        <w:autoSpaceDN w:val="0"/>
        <w:adjustRightInd w:val="0"/>
        <w:spacing w:line="300" w:lineRule="exact"/>
        <w:jc w:val="left"/>
        <w:rPr>
          <w:rFonts w:ascii="Arial" w:hAnsi="Arial" w:cs="Arial"/>
        </w:rPr>
      </w:pPr>
      <w:r w:rsidRPr="00C20D03">
        <w:rPr>
          <w:rFonts w:ascii="Arial" w:hAnsi="Arial" w:cs="Arial"/>
        </w:rPr>
        <w:t xml:space="preserve">Managing international workforce </w:t>
      </w:r>
    </w:p>
    <w:p w:rsidR="00605B1C" w:rsidRDefault="00605B1C"/>
    <w:p w:rsidR="005929E2" w:rsidRPr="00C20D03" w:rsidRDefault="005929E2" w:rsidP="005929E2">
      <w:pPr>
        <w:spacing w:line="300" w:lineRule="exact"/>
        <w:rPr>
          <w:rFonts w:ascii="Arial" w:hAnsi="Arial" w:cs="Arial"/>
        </w:rPr>
      </w:pPr>
      <w:r w:rsidRPr="00C20D03">
        <w:rPr>
          <w:rFonts w:ascii="Arial" w:hAnsi="Arial" w:cs="Arial"/>
        </w:rPr>
        <w:t xml:space="preserve">This module provides students with a critical and comprehensive understanding of the key issues of international human resource management (IHRM). It offers critical evaluation of the reasons and effect of globalization, which has particularly resulted in the expansion multinational corporations (MNCs). While these firms are increasing their cross-border economic activities, there are also implications for the management of people in an international context. Therefore, it is essential for students to appreciate the rationale of globalization, the driving force for MNCs to focus on operations in more than one country. In addition, perspectives of international HRM need to be distinguished, as these theories should be analyzed against a fast-changing international context. </w:t>
      </w:r>
    </w:p>
    <w:p w:rsidR="005929E2" w:rsidRPr="00C20D03" w:rsidRDefault="005929E2" w:rsidP="005929E2">
      <w:pPr>
        <w:spacing w:line="300" w:lineRule="exact"/>
        <w:rPr>
          <w:rFonts w:ascii="Arial" w:hAnsi="Arial" w:cs="Arial"/>
        </w:rPr>
      </w:pPr>
    </w:p>
    <w:p w:rsidR="005929E2" w:rsidRPr="00C20D03" w:rsidRDefault="005929E2" w:rsidP="005929E2">
      <w:pPr>
        <w:spacing w:line="300" w:lineRule="exact"/>
        <w:rPr>
          <w:rFonts w:ascii="Arial" w:hAnsi="Arial" w:cs="Arial"/>
        </w:rPr>
      </w:pPr>
      <w:r w:rsidRPr="00C20D03">
        <w:rPr>
          <w:rFonts w:ascii="Arial" w:hAnsi="Arial" w:cs="Arial"/>
        </w:rPr>
        <w:t xml:space="preserve">The module consists of </w:t>
      </w:r>
      <w:r>
        <w:rPr>
          <w:rFonts w:ascii="Arial" w:hAnsi="Arial" w:cs="Arial" w:hint="eastAsia"/>
        </w:rPr>
        <w:t xml:space="preserve">the </w:t>
      </w:r>
      <w:r w:rsidRPr="00C20D03">
        <w:rPr>
          <w:rFonts w:ascii="Arial" w:hAnsi="Arial" w:cs="Arial"/>
        </w:rPr>
        <w:t xml:space="preserve">following </w:t>
      </w:r>
      <w:r>
        <w:rPr>
          <w:rFonts w:ascii="Arial" w:hAnsi="Arial" w:cs="Arial"/>
        </w:rPr>
        <w:t>32</w:t>
      </w:r>
      <w:r w:rsidRPr="00C20D03">
        <w:rPr>
          <w:rFonts w:ascii="Arial" w:hAnsi="Arial" w:cs="Arial"/>
        </w:rPr>
        <w:t xml:space="preserve"> </w:t>
      </w:r>
      <w:r>
        <w:rPr>
          <w:rFonts w:ascii="Arial" w:hAnsi="Arial" w:cs="Arial"/>
        </w:rPr>
        <w:t xml:space="preserve">class </w:t>
      </w:r>
      <w:r>
        <w:rPr>
          <w:rFonts w:ascii="Arial" w:hAnsi="Arial" w:cs="Arial" w:hint="eastAsia"/>
        </w:rPr>
        <w:t>tea</w:t>
      </w:r>
      <w:r>
        <w:rPr>
          <w:rFonts w:ascii="Arial" w:hAnsi="Arial" w:cs="Arial"/>
        </w:rPr>
        <w:t>ching hours, including</w:t>
      </w:r>
      <w:r>
        <w:rPr>
          <w:rFonts w:ascii="Arial" w:hAnsi="Arial" w:cs="Arial" w:hint="eastAsia"/>
        </w:rPr>
        <w:t xml:space="preserve"> </w:t>
      </w:r>
      <w:r>
        <w:rPr>
          <w:rFonts w:ascii="Arial" w:hAnsi="Arial" w:cs="Arial"/>
        </w:rPr>
        <w:t xml:space="preserve">17 </w:t>
      </w:r>
      <w:r w:rsidRPr="00C20D03">
        <w:rPr>
          <w:rFonts w:ascii="Arial" w:hAnsi="Arial" w:cs="Arial"/>
        </w:rPr>
        <w:t>lectures</w:t>
      </w:r>
      <w:r>
        <w:rPr>
          <w:rFonts w:ascii="Arial" w:hAnsi="Arial" w:cs="Arial"/>
        </w:rPr>
        <w:t xml:space="preserve"> and 15 class tutorials that embody </w:t>
      </w:r>
      <w:r w:rsidRPr="00C20D03">
        <w:rPr>
          <w:rFonts w:ascii="Arial" w:hAnsi="Arial" w:cs="Arial"/>
        </w:rPr>
        <w:t>workshop discussion and case studies as students are encouraged to take part in the key debates of the module. The purpose of the teachin</w:t>
      </w:r>
      <w:r>
        <w:rPr>
          <w:rFonts w:ascii="Arial" w:hAnsi="Arial" w:cs="Arial"/>
        </w:rPr>
        <w:t xml:space="preserve">g is to cover issues of </w:t>
      </w:r>
      <w:proofErr w:type="spellStart"/>
      <w:r>
        <w:rPr>
          <w:rFonts w:ascii="Arial" w:hAnsi="Arial" w:cs="Arial"/>
        </w:rPr>
        <w:t>globalis</w:t>
      </w:r>
      <w:r w:rsidRPr="00C20D03">
        <w:rPr>
          <w:rFonts w:ascii="Arial" w:hAnsi="Arial" w:cs="Arial"/>
        </w:rPr>
        <w:t>ation</w:t>
      </w:r>
      <w:proofErr w:type="spellEnd"/>
      <w:r w:rsidRPr="00C20D03">
        <w:rPr>
          <w:rFonts w:ascii="Arial" w:hAnsi="Arial" w:cs="Arial"/>
        </w:rPr>
        <w:t xml:space="preserve"> and international HRM, including </w:t>
      </w:r>
      <w:r>
        <w:rPr>
          <w:rFonts w:ascii="Arial" w:hAnsi="Arial" w:cs="Arial"/>
        </w:rPr>
        <w:t xml:space="preserve">the </w:t>
      </w:r>
      <w:r w:rsidRPr="00C20D03">
        <w:rPr>
          <w:rFonts w:ascii="Arial" w:hAnsi="Arial" w:cs="Arial"/>
        </w:rPr>
        <w:t xml:space="preserve">reasons </w:t>
      </w:r>
      <w:r>
        <w:rPr>
          <w:rFonts w:ascii="Arial" w:hAnsi="Arial" w:cs="Arial"/>
        </w:rPr>
        <w:t xml:space="preserve">as to why firms </w:t>
      </w:r>
      <w:proofErr w:type="spellStart"/>
      <w:r>
        <w:rPr>
          <w:rFonts w:ascii="Arial" w:hAnsi="Arial" w:cs="Arial"/>
        </w:rPr>
        <w:t>internationalis</w:t>
      </w:r>
      <w:r w:rsidRPr="00C20D03">
        <w:rPr>
          <w:rFonts w:ascii="Arial" w:hAnsi="Arial" w:cs="Arial"/>
        </w:rPr>
        <w:t>e</w:t>
      </w:r>
      <w:proofErr w:type="spellEnd"/>
      <w:r w:rsidRPr="00C20D03">
        <w:rPr>
          <w:rFonts w:ascii="Arial" w:hAnsi="Arial" w:cs="Arial"/>
        </w:rPr>
        <w:t xml:space="preserve"> their operations and the challenges of transferring headquarter HRM strategies and practices to subsidies in other countries’ environments. </w:t>
      </w:r>
    </w:p>
    <w:p w:rsidR="00441C3C" w:rsidRPr="005929E2" w:rsidRDefault="00441C3C">
      <w:bookmarkStart w:id="0" w:name="_GoBack"/>
      <w:bookmarkEnd w:id="0"/>
    </w:p>
    <w:p w:rsidR="00441C3C" w:rsidRDefault="00441C3C"/>
    <w:p w:rsidR="00441C3C" w:rsidRDefault="00441C3C">
      <w:pPr>
        <w:rPr>
          <w:rFonts w:hint="eastAsia"/>
        </w:rPr>
      </w:pPr>
      <w:r w:rsidRPr="00441C3C">
        <w:rPr>
          <w:noProof/>
        </w:rPr>
        <w:lastRenderedPageBreak/>
        <w:drawing>
          <wp:inline distT="0" distB="0" distL="0" distR="0">
            <wp:extent cx="1168400" cy="1718945"/>
            <wp:effectExtent l="0" t="0" r="0" b="0"/>
            <wp:docPr id="1" name="图片 1" descr="C:\Users\Fan\AppData\Local\Temp\Rar$DRa0.144\暑期课程\曹学兵\Xuebing Ca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an\AppData\Local\Temp\Rar$DRa0.144\暑期课程\曹学兵\Xuebing Ca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68400" cy="1718945"/>
                    </a:xfrm>
                    <a:prstGeom prst="rect">
                      <a:avLst/>
                    </a:prstGeom>
                    <a:noFill/>
                    <a:ln>
                      <a:noFill/>
                    </a:ln>
                  </pic:spPr>
                </pic:pic>
              </a:graphicData>
            </a:graphic>
          </wp:inline>
        </w:drawing>
      </w:r>
    </w:p>
    <w:sectPr w:rsidR="00441C3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3D5A10"/>
    <w:multiLevelType w:val="hybridMultilevel"/>
    <w:tmpl w:val="D28CEAA4"/>
    <w:lvl w:ilvl="0" w:tplc="ED0224D4">
      <w:start w:val="2016"/>
      <w:numFmt w:val="bullet"/>
      <w:lvlText w:val="-"/>
      <w:lvlJc w:val="left"/>
      <w:pPr>
        <w:ind w:left="420" w:hanging="42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B1C"/>
    <w:rsid w:val="00441C3C"/>
    <w:rsid w:val="005929E2"/>
    <w:rsid w:val="00605B1C"/>
    <w:rsid w:val="00A65D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A2197F-F0FE-444E-894D-DC7AE87C7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396</Words>
  <Characters>2263</Characters>
  <Application>Microsoft Office Word</Application>
  <DocSecurity>0</DocSecurity>
  <Lines>18</Lines>
  <Paragraphs>5</Paragraphs>
  <ScaleCrop>false</ScaleCrop>
  <Company/>
  <LinksUpToDate>false</LinksUpToDate>
  <CharactersWithSpaces>2654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dc:creator>
  <cp:keywords/>
  <dc:description/>
  <cp:lastModifiedBy>Fan</cp:lastModifiedBy>
  <cp:revision>3</cp:revision>
  <dcterms:created xsi:type="dcterms:W3CDTF">2018-05-16T03:35:00Z</dcterms:created>
  <dcterms:modified xsi:type="dcterms:W3CDTF">2018-05-16T03:43:00Z</dcterms:modified>
</cp:coreProperties>
</file>